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C56FC" w:rsidRDefault="000C56FC" w:rsidP="000C56FC">
      <w:pPr>
        <w:spacing w:line="480" w:lineRule="auto"/>
        <w:contextualSpacing/>
        <w:jc w:val="center"/>
        <w:rPr>
          <w:rFonts w:eastAsia="Times New Roman" w:cs="Times New Roman"/>
          <w:color w:val="2D3B45"/>
          <w:szCs w:val="24"/>
        </w:rPr>
      </w:pPr>
    </w:p>
    <w:p w:rsidR="00BE3FA8" w:rsidRDefault="000C56FC" w:rsidP="000C56FC">
      <w:pPr>
        <w:spacing w:line="480" w:lineRule="auto"/>
        <w:contextualSpacing/>
        <w:jc w:val="center"/>
        <w:rPr>
          <w:rFonts w:eastAsia="Times New Roman" w:cs="Times New Roman"/>
          <w:color w:val="2D3B45"/>
          <w:szCs w:val="24"/>
        </w:rPr>
      </w:pPr>
      <w:r>
        <w:rPr>
          <w:rFonts w:eastAsia="Times New Roman" w:cs="Times New Roman"/>
          <w:color w:val="2D3B45"/>
          <w:szCs w:val="24"/>
        </w:rPr>
        <w:t>SCIENTIFIC APPROACHES TO MODERN FISHING METHODS</w:t>
      </w:r>
    </w:p>
    <w:p w:rsidR="00BE3FA8" w:rsidRDefault="00BE3FA8" w:rsidP="00BE3FA8">
      <w:pPr>
        <w:spacing w:line="480" w:lineRule="auto"/>
        <w:contextualSpacing/>
        <w:rPr>
          <w:rFonts w:eastAsia="Times New Roman" w:cs="Times New Roman"/>
          <w:color w:val="2D3B45"/>
          <w:szCs w:val="24"/>
        </w:rPr>
      </w:pPr>
    </w:p>
    <w:p w:rsidR="00BE3FA8" w:rsidRDefault="00BE3FA8" w:rsidP="00BE3FA8">
      <w:pPr>
        <w:spacing w:line="480" w:lineRule="auto"/>
        <w:contextualSpacing/>
        <w:rPr>
          <w:rFonts w:eastAsia="Times New Roman" w:cs="Times New Roman"/>
          <w:color w:val="2D3B45"/>
          <w:szCs w:val="24"/>
        </w:rPr>
      </w:pPr>
    </w:p>
    <w:p w:rsidR="00BE3FA8" w:rsidRDefault="00BE3FA8" w:rsidP="00BE3FA8">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BE3FA8" w:rsidRDefault="00BE3FA8" w:rsidP="00BE3FA8">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BE3FA8" w:rsidRDefault="00BE3FA8" w:rsidP="00BE3FA8">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Professor Name</w:t>
      </w:r>
    </w:p>
    <w:p w:rsidR="00BE3FA8" w:rsidRDefault="00BE3FA8" w:rsidP="00BE3FA8">
      <w:pPr>
        <w:pStyle w:val="NormalWeb"/>
        <w:spacing w:before="0" w:beforeAutospacing="0" w:after="0" w:afterAutospacing="0" w:line="480" w:lineRule="auto"/>
        <w:contextualSpacing/>
        <w:rPr>
          <w:rStyle w:val="Emphasis"/>
          <w:i w:val="0"/>
          <w:color w:val="0E101A"/>
        </w:rPr>
      </w:pPr>
      <w:r>
        <w:t xml:space="preserve">                                                                         Date</w:t>
      </w:r>
    </w:p>
    <w:p w:rsidR="00BE3FA8" w:rsidRDefault="00BE3FA8" w:rsidP="00BE3FA8">
      <w:pPr>
        <w:spacing w:line="480" w:lineRule="auto"/>
        <w:contextualSpacing/>
        <w:rPr>
          <w:rFonts w:eastAsia="Times New Roman" w:cs="Times New Roman"/>
          <w:color w:val="2D3B45"/>
          <w:szCs w:val="24"/>
        </w:rPr>
      </w:pPr>
    </w:p>
    <w:p w:rsidR="00BE3FA8" w:rsidRDefault="00BE3FA8" w:rsidP="00BE3FA8">
      <w:pPr>
        <w:spacing w:line="480" w:lineRule="auto"/>
        <w:contextualSpacing/>
        <w:rPr>
          <w:rFonts w:eastAsia="Times New Roman" w:cs="Times New Roman"/>
          <w:color w:val="2D3B45"/>
          <w:szCs w:val="24"/>
        </w:rPr>
      </w:pPr>
    </w:p>
    <w:p w:rsidR="00BE3FA8" w:rsidRDefault="00BE3FA8" w:rsidP="00BE3FA8">
      <w:pPr>
        <w:spacing w:line="480" w:lineRule="auto"/>
        <w:contextualSpacing/>
        <w:rPr>
          <w:rFonts w:eastAsia="Times New Roman" w:cs="Times New Roman"/>
          <w:color w:val="2D3B45"/>
          <w:szCs w:val="24"/>
        </w:rPr>
      </w:pPr>
    </w:p>
    <w:p w:rsidR="00BE3FA8" w:rsidRDefault="00BE3FA8" w:rsidP="00BE3FA8">
      <w:pPr>
        <w:spacing w:line="480" w:lineRule="auto"/>
        <w:contextualSpacing/>
        <w:rPr>
          <w:rFonts w:eastAsia="Times New Roman" w:cs="Times New Roman"/>
          <w:color w:val="2D3B45"/>
          <w:szCs w:val="24"/>
        </w:rPr>
      </w:pPr>
    </w:p>
    <w:p w:rsidR="00BE3FA8" w:rsidRDefault="00BE3FA8" w:rsidP="00BE3FA8">
      <w:pPr>
        <w:spacing w:line="480" w:lineRule="auto"/>
        <w:contextualSpacing/>
        <w:rPr>
          <w:rFonts w:eastAsia="Times New Roman" w:cs="Times New Roman"/>
          <w:color w:val="2D3B45"/>
          <w:szCs w:val="24"/>
        </w:rPr>
      </w:pPr>
    </w:p>
    <w:p w:rsidR="00BE3FA8" w:rsidRDefault="00BE3FA8" w:rsidP="00BE3FA8">
      <w:pPr>
        <w:spacing w:line="480" w:lineRule="auto"/>
        <w:contextualSpacing/>
        <w:rPr>
          <w:rFonts w:eastAsia="Times New Roman" w:cs="Times New Roman"/>
          <w:color w:val="2D3B45"/>
          <w:szCs w:val="24"/>
        </w:rPr>
      </w:pPr>
    </w:p>
    <w:p w:rsidR="00BE3FA8" w:rsidRDefault="00BE3FA8" w:rsidP="00BE3FA8">
      <w:pPr>
        <w:spacing w:line="480" w:lineRule="auto"/>
        <w:contextualSpacing/>
        <w:rPr>
          <w:rFonts w:eastAsia="Times New Roman" w:cs="Times New Roman"/>
          <w:color w:val="2D3B45"/>
          <w:szCs w:val="24"/>
        </w:rPr>
      </w:pPr>
    </w:p>
    <w:p w:rsidR="00BE3FA8" w:rsidRDefault="00BE3FA8" w:rsidP="00BE3FA8">
      <w:pPr>
        <w:spacing w:line="480" w:lineRule="auto"/>
        <w:contextualSpacing/>
        <w:rPr>
          <w:rFonts w:eastAsia="Times New Roman" w:cs="Times New Roman"/>
          <w:color w:val="2D3B45"/>
          <w:szCs w:val="24"/>
        </w:rPr>
      </w:pPr>
    </w:p>
    <w:p w:rsidR="000C56FC" w:rsidRDefault="000C56FC" w:rsidP="00BE3FA8">
      <w:pPr>
        <w:spacing w:line="480" w:lineRule="auto"/>
        <w:contextualSpacing/>
        <w:rPr>
          <w:rFonts w:eastAsia="Times New Roman" w:cs="Times New Roman"/>
          <w:color w:val="2D3B45"/>
          <w:szCs w:val="24"/>
        </w:rPr>
      </w:pPr>
    </w:p>
    <w:p w:rsidR="000C56FC" w:rsidRDefault="000C56FC" w:rsidP="00BE3FA8">
      <w:pPr>
        <w:spacing w:line="480" w:lineRule="auto"/>
        <w:contextualSpacing/>
        <w:rPr>
          <w:rFonts w:eastAsia="Times New Roman" w:cs="Times New Roman"/>
          <w:color w:val="2D3B45"/>
          <w:szCs w:val="24"/>
        </w:rPr>
      </w:pPr>
    </w:p>
    <w:p w:rsidR="000C56FC" w:rsidRDefault="000C56FC" w:rsidP="00BE3FA8">
      <w:pPr>
        <w:spacing w:line="480" w:lineRule="auto"/>
        <w:contextualSpacing/>
        <w:rPr>
          <w:rFonts w:eastAsia="Times New Roman" w:cs="Times New Roman"/>
          <w:color w:val="2D3B45"/>
          <w:szCs w:val="24"/>
        </w:rPr>
      </w:pPr>
    </w:p>
    <w:p w:rsidR="000C56FC" w:rsidRDefault="000C56FC" w:rsidP="00BE3FA8">
      <w:pPr>
        <w:spacing w:line="480" w:lineRule="auto"/>
        <w:contextualSpacing/>
        <w:rPr>
          <w:rFonts w:eastAsia="Times New Roman" w:cs="Times New Roman"/>
          <w:color w:val="2D3B45"/>
          <w:szCs w:val="24"/>
        </w:rPr>
      </w:pPr>
    </w:p>
    <w:p w:rsidR="000C56FC" w:rsidRDefault="000C56FC" w:rsidP="00BE3FA8">
      <w:pPr>
        <w:spacing w:line="480" w:lineRule="auto"/>
        <w:contextualSpacing/>
        <w:rPr>
          <w:rFonts w:eastAsia="Times New Roman" w:cs="Times New Roman"/>
          <w:color w:val="2D3B45"/>
          <w:szCs w:val="24"/>
        </w:rPr>
      </w:pPr>
    </w:p>
    <w:p w:rsidR="000C56FC" w:rsidRDefault="000C56FC" w:rsidP="00BE3FA8">
      <w:pPr>
        <w:spacing w:line="480" w:lineRule="auto"/>
        <w:contextualSpacing/>
        <w:rPr>
          <w:rFonts w:eastAsia="Times New Roman" w:cs="Times New Roman"/>
          <w:color w:val="2D3B45"/>
          <w:szCs w:val="24"/>
        </w:rPr>
      </w:pPr>
    </w:p>
    <w:p w:rsidR="000C56FC" w:rsidRDefault="000C56FC" w:rsidP="00BE3FA8">
      <w:pPr>
        <w:spacing w:line="480" w:lineRule="auto"/>
        <w:contextualSpacing/>
        <w:rPr>
          <w:rFonts w:eastAsia="Times New Roman" w:cs="Times New Roman"/>
          <w:color w:val="2D3B45"/>
          <w:szCs w:val="24"/>
        </w:rPr>
      </w:pPr>
    </w:p>
    <w:p w:rsidR="008104AD" w:rsidRPr="008104AD" w:rsidRDefault="008104AD" w:rsidP="00BE3FA8">
      <w:pPr>
        <w:spacing w:line="480" w:lineRule="auto"/>
        <w:contextualSpacing/>
        <w:rPr>
          <w:rFonts w:eastAsia="Times New Roman" w:cs="Times New Roman"/>
          <w:color w:val="2D3B45"/>
          <w:szCs w:val="24"/>
        </w:rPr>
      </w:pPr>
      <w:r w:rsidRPr="008104AD">
        <w:rPr>
          <w:rFonts w:eastAsia="Times New Roman" w:cs="Times New Roman"/>
          <w:color w:val="2D3B45"/>
          <w:szCs w:val="24"/>
        </w:rPr>
        <w:lastRenderedPageBreak/>
        <w:t>I believe it's logical to say that my current scientific study has its origin in its advantages, which allow me to capture more and more fish. My scientific expertise can be strengthened by continuing studies on easy-to-fish approaches and technologies. Order to integrate the scientific approach into my skills would permit me to use more straightforward fishing methods and draw significant amounts of fish in a short time. Scientific knowledge is meant to establish practical knowledge by offering purpose and meaning for daily practices</w:t>
      </w:r>
      <w:r w:rsidR="000C56FC">
        <w:rPr>
          <w:rFonts w:eastAsia="Times New Roman" w:cs="Times New Roman"/>
          <w:color w:val="2D3B45"/>
          <w:szCs w:val="24"/>
        </w:rPr>
        <w:t xml:space="preserve"> (</w:t>
      </w:r>
      <w:r w:rsidR="000C56FC" w:rsidRPr="000C56FC">
        <w:rPr>
          <w:rFonts w:cs="Arial"/>
          <w:color w:val="222222"/>
          <w:szCs w:val="20"/>
          <w:shd w:val="clear" w:color="auto" w:fill="FFFFFF"/>
        </w:rPr>
        <w:t>Chen</w:t>
      </w:r>
      <w:r w:rsidR="000C56FC">
        <w:rPr>
          <w:rFonts w:cs="Arial"/>
          <w:color w:val="222222"/>
          <w:szCs w:val="20"/>
          <w:shd w:val="clear" w:color="auto" w:fill="FFFFFF"/>
        </w:rPr>
        <w:t>,2017)</w:t>
      </w:r>
      <w:r w:rsidRPr="008104AD">
        <w:rPr>
          <w:rFonts w:eastAsia="Times New Roman" w:cs="Times New Roman"/>
          <w:color w:val="2D3B45"/>
          <w:szCs w:val="24"/>
        </w:rPr>
        <w:t>. This is accomplished by considering theories that aim to analyze a hypothesis in-depth and create evidence. It's a fascination that many people in my region and globally also have. I know many fishing words and terms, which are likely to be incomprehensible to non-fishermen, and I spend between 8 and 10 hours on the lake in my leisure time. However, I do not isolate myself from common or conventional societies by participating in these activities that are compatible with fishers' subculture.</w:t>
      </w:r>
    </w:p>
    <w:p w:rsidR="008104AD" w:rsidRPr="008104AD" w:rsidRDefault="008104AD" w:rsidP="00BE3FA8">
      <w:pPr>
        <w:spacing w:line="480" w:lineRule="auto"/>
        <w:contextualSpacing/>
        <w:rPr>
          <w:rFonts w:eastAsia="Times New Roman" w:cs="Times New Roman"/>
          <w:color w:val="2D3B45"/>
          <w:szCs w:val="24"/>
        </w:rPr>
      </w:pPr>
      <w:r w:rsidRPr="008104AD">
        <w:rPr>
          <w:rFonts w:eastAsia="Times New Roman" w:cs="Times New Roman"/>
          <w:color w:val="2D3B45"/>
          <w:szCs w:val="24"/>
        </w:rPr>
        <w:t>An informed guess or proposal that seeks to explain a sequence of facts or natural occurrences is a hypothesis. We may also apply to have days of fishing, which were a phenomenon. One follows various fish patterns depending on the seasons, the water temperature, the fish's depth, depth, what they consume, and the arrangement they want to survive on the water. Barometric pressure, both of them are interested in the thermocline. Fishing is often correlated with Newton’s first law since if the fish are under weeds and neutral, such as bass, they are generally not caught until the lure attracts them. Active bass is harvested more quickly since they are still hunting for food, like other active fish</w:t>
      </w:r>
      <w:r w:rsidR="000C56FC">
        <w:rPr>
          <w:rFonts w:eastAsia="Times New Roman" w:cs="Times New Roman"/>
          <w:color w:val="2D3B45"/>
          <w:szCs w:val="24"/>
        </w:rPr>
        <w:t xml:space="preserve"> (</w:t>
      </w:r>
      <w:proofErr w:type="spellStart"/>
      <w:r w:rsidR="000C56FC" w:rsidRPr="000C56FC">
        <w:rPr>
          <w:rFonts w:cs="Arial"/>
          <w:color w:val="222222"/>
          <w:szCs w:val="20"/>
          <w:shd w:val="clear" w:color="auto" w:fill="FFFFFF"/>
        </w:rPr>
        <w:t>Persson</w:t>
      </w:r>
      <w:proofErr w:type="spellEnd"/>
      <w:r w:rsidR="000C56FC">
        <w:rPr>
          <w:rFonts w:cs="Arial"/>
          <w:color w:val="222222"/>
          <w:szCs w:val="20"/>
          <w:shd w:val="clear" w:color="auto" w:fill="FFFFFF"/>
        </w:rPr>
        <w:t xml:space="preserve"> et al </w:t>
      </w:r>
      <w:r w:rsidR="000C56FC" w:rsidRPr="000C56FC">
        <w:rPr>
          <w:rFonts w:cs="Arial"/>
          <w:color w:val="222222"/>
          <w:szCs w:val="20"/>
          <w:shd w:val="clear" w:color="auto" w:fill="FFFFFF"/>
        </w:rPr>
        <w:t>,</w:t>
      </w:r>
      <w:r w:rsidR="000C56FC">
        <w:rPr>
          <w:rFonts w:eastAsia="Times New Roman" w:cs="Times New Roman"/>
          <w:color w:val="2D3B45"/>
          <w:szCs w:val="24"/>
        </w:rPr>
        <w:t>2018).</w:t>
      </w:r>
    </w:p>
    <w:p w:rsidR="008104AD" w:rsidRPr="008104AD" w:rsidRDefault="008104AD" w:rsidP="00BE3FA8">
      <w:pPr>
        <w:spacing w:line="480" w:lineRule="auto"/>
        <w:contextualSpacing/>
        <w:rPr>
          <w:rFonts w:eastAsia="Times New Roman" w:cs="Times New Roman"/>
          <w:color w:val="2D3B45"/>
          <w:szCs w:val="24"/>
        </w:rPr>
      </w:pPr>
      <w:r w:rsidRPr="008104AD">
        <w:rPr>
          <w:rFonts w:eastAsia="Times New Roman" w:cs="Times New Roman"/>
          <w:color w:val="2D3B45"/>
          <w:szCs w:val="24"/>
        </w:rPr>
        <w:t xml:space="preserve">In the last few years, furthermore, the dualistic principle of science has been questioned on a variety of fronts Not only is the concept of total objectiveness, the concept of a particular scientific point of view, beyond history and tradition, often the focus of criticism, however, but the local perspective also seems more transparent than the so-calmingly impartial "observers" </w:t>
      </w:r>
      <w:r w:rsidRPr="008104AD">
        <w:rPr>
          <w:rFonts w:eastAsia="Times New Roman" w:cs="Times New Roman"/>
          <w:color w:val="2D3B45"/>
          <w:szCs w:val="24"/>
        </w:rPr>
        <w:lastRenderedPageBreak/>
        <w:t>had often thought. One of the critical concerns is the definition of "indigenous" versus "traditional" awareness. The difference between practical knowledge and empirical knowledge addresses these logical ambiguities and challenges</w:t>
      </w:r>
      <w:r w:rsidR="000C56FC">
        <w:rPr>
          <w:rFonts w:eastAsia="Times New Roman" w:cs="Times New Roman"/>
          <w:color w:val="2D3B45"/>
          <w:szCs w:val="24"/>
        </w:rPr>
        <w:t xml:space="preserve"> (</w:t>
      </w:r>
      <w:proofErr w:type="spellStart"/>
      <w:r w:rsidR="000C56FC" w:rsidRPr="000C56FC">
        <w:rPr>
          <w:rFonts w:cs="Arial"/>
          <w:color w:val="222222"/>
          <w:szCs w:val="20"/>
          <w:shd w:val="clear" w:color="auto" w:fill="FFFFFF"/>
        </w:rPr>
        <w:t>Persson</w:t>
      </w:r>
      <w:proofErr w:type="spellEnd"/>
      <w:r w:rsidR="000C56FC">
        <w:rPr>
          <w:rFonts w:cs="Arial"/>
          <w:color w:val="222222"/>
          <w:szCs w:val="20"/>
          <w:shd w:val="clear" w:color="auto" w:fill="FFFFFF"/>
        </w:rPr>
        <w:t xml:space="preserve"> et al </w:t>
      </w:r>
      <w:r w:rsidR="000C56FC" w:rsidRPr="000C56FC">
        <w:rPr>
          <w:rFonts w:cs="Arial"/>
          <w:color w:val="222222"/>
          <w:szCs w:val="20"/>
          <w:shd w:val="clear" w:color="auto" w:fill="FFFFFF"/>
        </w:rPr>
        <w:t>,</w:t>
      </w:r>
      <w:r w:rsidR="000C56FC">
        <w:rPr>
          <w:rFonts w:eastAsia="Times New Roman" w:cs="Times New Roman"/>
          <w:color w:val="2D3B45"/>
          <w:szCs w:val="24"/>
        </w:rPr>
        <w:t>2018).</w:t>
      </w:r>
      <w:r w:rsidRPr="008104AD">
        <w:rPr>
          <w:rFonts w:eastAsia="Times New Roman" w:cs="Times New Roman"/>
          <w:color w:val="2D3B45"/>
          <w:szCs w:val="24"/>
        </w:rPr>
        <w:t>.</w:t>
      </w:r>
    </w:p>
    <w:p w:rsidR="008104AD" w:rsidRPr="008104AD" w:rsidRDefault="008104AD" w:rsidP="00BE3FA8">
      <w:pPr>
        <w:spacing w:line="480" w:lineRule="auto"/>
        <w:contextualSpacing/>
        <w:rPr>
          <w:rFonts w:eastAsia="Times New Roman" w:cs="Times New Roman"/>
          <w:color w:val="2D3B45"/>
          <w:szCs w:val="24"/>
        </w:rPr>
      </w:pPr>
    </w:p>
    <w:p w:rsidR="00E40D30" w:rsidRDefault="008104AD" w:rsidP="00BE3FA8">
      <w:pPr>
        <w:spacing w:line="480" w:lineRule="auto"/>
        <w:contextualSpacing/>
        <w:rPr>
          <w:rFonts w:eastAsia="Times New Roman" w:cs="Times New Roman"/>
          <w:color w:val="2D3B45"/>
          <w:szCs w:val="24"/>
        </w:rPr>
      </w:pPr>
      <w:r w:rsidRPr="008104AD">
        <w:rPr>
          <w:rFonts w:eastAsia="Times New Roman" w:cs="Times New Roman"/>
          <w:color w:val="2D3B45"/>
          <w:szCs w:val="24"/>
        </w:rPr>
        <w:t>This approach extends the reach of fishing data collection beyond target species explicitly and across the entire ecosystem area, taking into account the system's biological, physical, and human components, which affect fish productivity and sustainability, and people's well-being. If adequately mobilized, science and technology (S&amp;T) technologies are capable of optimizing interconnected data collections and disseminating high-quality research data in a timely way, improving the salient, reputation, and authenticity of this knowledge. However, when S&amp;T technologies are introduced under the</w:t>
      </w:r>
      <w:r>
        <w:rPr>
          <w:rFonts w:eastAsia="Times New Roman" w:cs="Times New Roman"/>
          <w:color w:val="2D3B45"/>
          <w:szCs w:val="24"/>
        </w:rPr>
        <w:t xml:space="preserve"> strategic </w:t>
      </w:r>
      <w:r w:rsidR="008D6458">
        <w:rPr>
          <w:rFonts w:eastAsia="Times New Roman" w:cs="Times New Roman"/>
          <w:color w:val="2D3B45"/>
          <w:szCs w:val="24"/>
        </w:rPr>
        <w:t>objectives,</w:t>
      </w:r>
      <w:r w:rsidRPr="008104AD">
        <w:rPr>
          <w:rFonts w:eastAsia="Times New Roman" w:cs="Times New Roman"/>
          <w:color w:val="2D3B45"/>
          <w:szCs w:val="24"/>
        </w:rPr>
        <w:t xml:space="preserve"> they can help with data collection, tracking, and compliance in the field and reach out to communities that have largely been excluded from the process of fisheries administration. The approach mentioned in this section should be conducted by several stakeholders involved, including fishery scientists, managers,</w:t>
      </w:r>
      <w:r>
        <w:rPr>
          <w:rFonts w:eastAsia="Times New Roman" w:cs="Times New Roman"/>
          <w:color w:val="2D3B45"/>
          <w:szCs w:val="24"/>
        </w:rPr>
        <w:t xml:space="preserve"> and anglers across the</w:t>
      </w:r>
      <w:r w:rsidRPr="008104AD">
        <w:rPr>
          <w:rFonts w:eastAsia="Times New Roman" w:cs="Times New Roman"/>
          <w:color w:val="2D3B45"/>
          <w:szCs w:val="24"/>
        </w:rPr>
        <w:t xml:space="preserve"> region, to promote discussions about how to organize the S&amp;T fisheries at the international level</w:t>
      </w:r>
      <w:r w:rsidR="000C56FC">
        <w:rPr>
          <w:rFonts w:eastAsia="Times New Roman" w:cs="Times New Roman"/>
          <w:color w:val="2D3B45"/>
          <w:szCs w:val="24"/>
        </w:rPr>
        <w:t>(</w:t>
      </w:r>
      <w:r w:rsidR="000C56FC">
        <w:rPr>
          <w:rFonts w:cs="Arial"/>
          <w:color w:val="222222"/>
          <w:szCs w:val="20"/>
          <w:shd w:val="clear" w:color="auto" w:fill="FFFFFF"/>
        </w:rPr>
        <w:t xml:space="preserve">Roux et al </w:t>
      </w:r>
      <w:r w:rsidR="000C56FC" w:rsidRPr="000C56FC">
        <w:rPr>
          <w:rFonts w:cs="Arial"/>
          <w:color w:val="222222"/>
          <w:szCs w:val="20"/>
          <w:shd w:val="clear" w:color="auto" w:fill="FFFFFF"/>
        </w:rPr>
        <w:t>,</w:t>
      </w:r>
      <w:r w:rsidR="000C56FC">
        <w:rPr>
          <w:rFonts w:eastAsia="Times New Roman" w:cs="Times New Roman"/>
          <w:color w:val="2D3B45"/>
          <w:szCs w:val="24"/>
        </w:rPr>
        <w:t>2017).</w:t>
      </w:r>
      <w:r w:rsidRPr="008104AD">
        <w:rPr>
          <w:rFonts w:eastAsia="Times New Roman" w:cs="Times New Roman"/>
          <w:color w:val="2D3B45"/>
          <w:szCs w:val="24"/>
        </w:rPr>
        <w:t>.</w:t>
      </w:r>
    </w:p>
    <w:p w:rsidR="000C56FC" w:rsidRDefault="000C56FC" w:rsidP="00BE3FA8">
      <w:pPr>
        <w:spacing w:line="480" w:lineRule="auto"/>
        <w:contextualSpacing/>
        <w:rPr>
          <w:rFonts w:eastAsia="Times New Roman" w:cs="Times New Roman"/>
          <w:color w:val="2D3B45"/>
          <w:szCs w:val="24"/>
        </w:rPr>
      </w:pPr>
    </w:p>
    <w:p w:rsidR="000C56FC" w:rsidRDefault="000C56FC" w:rsidP="00BE3FA8">
      <w:pPr>
        <w:spacing w:line="480" w:lineRule="auto"/>
        <w:contextualSpacing/>
        <w:rPr>
          <w:rFonts w:eastAsia="Times New Roman" w:cs="Times New Roman"/>
          <w:color w:val="2D3B45"/>
          <w:szCs w:val="24"/>
        </w:rPr>
      </w:pPr>
    </w:p>
    <w:p w:rsidR="000C56FC" w:rsidRDefault="000C56FC" w:rsidP="00BE3FA8">
      <w:pPr>
        <w:spacing w:line="480" w:lineRule="auto"/>
        <w:contextualSpacing/>
        <w:rPr>
          <w:rFonts w:eastAsia="Times New Roman" w:cs="Times New Roman"/>
          <w:color w:val="2D3B45"/>
          <w:szCs w:val="24"/>
        </w:rPr>
      </w:pPr>
    </w:p>
    <w:p w:rsidR="000C56FC" w:rsidRDefault="000C56FC" w:rsidP="00BE3FA8">
      <w:pPr>
        <w:spacing w:line="480" w:lineRule="auto"/>
        <w:contextualSpacing/>
        <w:rPr>
          <w:rFonts w:eastAsia="Times New Roman" w:cs="Times New Roman"/>
          <w:color w:val="2D3B45"/>
          <w:szCs w:val="24"/>
        </w:rPr>
      </w:pPr>
    </w:p>
    <w:p w:rsidR="000C56FC" w:rsidRDefault="000C56FC" w:rsidP="00BE3FA8">
      <w:pPr>
        <w:spacing w:line="480" w:lineRule="auto"/>
        <w:contextualSpacing/>
        <w:rPr>
          <w:rFonts w:eastAsia="Times New Roman" w:cs="Times New Roman"/>
          <w:color w:val="2D3B45"/>
          <w:szCs w:val="24"/>
        </w:rPr>
      </w:pPr>
    </w:p>
    <w:p w:rsidR="000C56FC" w:rsidRDefault="000C56FC" w:rsidP="00BE3FA8">
      <w:pPr>
        <w:spacing w:line="480" w:lineRule="auto"/>
        <w:contextualSpacing/>
        <w:rPr>
          <w:rFonts w:eastAsia="Times New Roman" w:cs="Times New Roman"/>
          <w:color w:val="2D3B45"/>
          <w:szCs w:val="24"/>
        </w:rPr>
      </w:pPr>
    </w:p>
    <w:p w:rsidR="000C56FC" w:rsidRDefault="000C56FC" w:rsidP="000C56FC">
      <w:pPr>
        <w:spacing w:line="480" w:lineRule="auto"/>
        <w:contextualSpacing/>
        <w:jc w:val="center"/>
        <w:rPr>
          <w:rFonts w:eastAsia="Times New Roman" w:cs="Times New Roman"/>
          <w:b/>
          <w:color w:val="2D3B45"/>
          <w:szCs w:val="24"/>
        </w:rPr>
      </w:pPr>
      <w:r w:rsidRPr="000C56FC">
        <w:rPr>
          <w:rFonts w:eastAsia="Times New Roman" w:cs="Times New Roman"/>
          <w:b/>
          <w:color w:val="2D3B45"/>
          <w:szCs w:val="24"/>
        </w:rPr>
        <w:t>References</w:t>
      </w:r>
    </w:p>
    <w:p w:rsidR="000C56FC" w:rsidRPr="000C56FC" w:rsidRDefault="000C56FC" w:rsidP="000C56FC">
      <w:pPr>
        <w:spacing w:line="480" w:lineRule="auto"/>
        <w:ind w:left="2160" w:hanging="2160"/>
        <w:contextualSpacing/>
        <w:rPr>
          <w:rFonts w:eastAsia="Times New Roman" w:cs="Times New Roman"/>
          <w:b/>
          <w:color w:val="2D3B45"/>
          <w:szCs w:val="24"/>
        </w:rPr>
      </w:pPr>
      <w:r w:rsidRPr="000C56FC">
        <w:rPr>
          <w:rFonts w:cs="Arial"/>
          <w:color w:val="222222"/>
          <w:szCs w:val="20"/>
          <w:shd w:val="clear" w:color="auto" w:fill="FFFFFF"/>
        </w:rPr>
        <w:t>Chen, C., &amp; Song, M. (2017). </w:t>
      </w:r>
      <w:r w:rsidRPr="000C56FC">
        <w:rPr>
          <w:rFonts w:cs="Arial"/>
          <w:iCs/>
          <w:color w:val="222222"/>
          <w:szCs w:val="20"/>
          <w:shd w:val="clear" w:color="auto" w:fill="FFFFFF"/>
        </w:rPr>
        <w:t>Representing scientific knowledge</w:t>
      </w:r>
      <w:r w:rsidRPr="000C56FC">
        <w:rPr>
          <w:rFonts w:cs="Arial"/>
          <w:color w:val="222222"/>
          <w:szCs w:val="20"/>
          <w:shd w:val="clear" w:color="auto" w:fill="FFFFFF"/>
        </w:rPr>
        <w:t>. London: Springer.</w:t>
      </w:r>
    </w:p>
    <w:p w:rsidR="000C56FC" w:rsidRPr="000C56FC" w:rsidRDefault="000C56FC" w:rsidP="000C56FC">
      <w:pPr>
        <w:spacing w:line="480" w:lineRule="auto"/>
        <w:ind w:left="2160" w:hanging="2160"/>
        <w:contextualSpacing/>
        <w:rPr>
          <w:rFonts w:eastAsia="Times New Roman" w:cs="Times New Roman"/>
          <w:b/>
          <w:color w:val="2D3B45"/>
          <w:szCs w:val="24"/>
        </w:rPr>
      </w:pPr>
      <w:proofErr w:type="spellStart"/>
      <w:r w:rsidRPr="000C56FC">
        <w:rPr>
          <w:rFonts w:cs="Arial"/>
          <w:color w:val="222222"/>
          <w:szCs w:val="20"/>
          <w:shd w:val="clear" w:color="auto" w:fill="FFFFFF"/>
        </w:rPr>
        <w:lastRenderedPageBreak/>
        <w:t>Persson</w:t>
      </w:r>
      <w:proofErr w:type="spellEnd"/>
      <w:r w:rsidRPr="000C56FC">
        <w:rPr>
          <w:rFonts w:cs="Arial"/>
          <w:color w:val="222222"/>
          <w:szCs w:val="20"/>
          <w:shd w:val="clear" w:color="auto" w:fill="FFFFFF"/>
        </w:rPr>
        <w:t>, J., Johansson, E. L., &amp; Olsson, L. (2018). Harnessing local knowledge for scientific knowledge production. </w:t>
      </w:r>
      <w:r w:rsidRPr="000C56FC">
        <w:rPr>
          <w:rFonts w:cs="Arial"/>
          <w:iCs/>
          <w:color w:val="222222"/>
          <w:szCs w:val="20"/>
          <w:shd w:val="clear" w:color="auto" w:fill="FFFFFF"/>
        </w:rPr>
        <w:t>Ecology and Society</w:t>
      </w:r>
      <w:r w:rsidRPr="000C56FC">
        <w:rPr>
          <w:rFonts w:cs="Arial"/>
          <w:color w:val="222222"/>
          <w:szCs w:val="20"/>
          <w:shd w:val="clear" w:color="auto" w:fill="FFFFFF"/>
        </w:rPr>
        <w:t>, </w:t>
      </w:r>
      <w:r w:rsidRPr="000C56FC">
        <w:rPr>
          <w:rFonts w:cs="Arial"/>
          <w:iCs/>
          <w:color w:val="222222"/>
          <w:szCs w:val="20"/>
          <w:shd w:val="clear" w:color="auto" w:fill="FFFFFF"/>
        </w:rPr>
        <w:t>23</w:t>
      </w:r>
      <w:r w:rsidRPr="000C56FC">
        <w:rPr>
          <w:rFonts w:cs="Arial"/>
          <w:color w:val="222222"/>
          <w:szCs w:val="20"/>
          <w:shd w:val="clear" w:color="auto" w:fill="FFFFFF"/>
        </w:rPr>
        <w:t>(4).</w:t>
      </w:r>
    </w:p>
    <w:p w:rsidR="000C56FC" w:rsidRPr="000C56FC" w:rsidRDefault="000C56FC" w:rsidP="000C56FC">
      <w:pPr>
        <w:spacing w:line="480" w:lineRule="auto"/>
        <w:ind w:left="2160" w:hanging="2160"/>
        <w:contextualSpacing/>
        <w:rPr>
          <w:b/>
        </w:rPr>
      </w:pPr>
      <w:r w:rsidRPr="000C56FC">
        <w:rPr>
          <w:rFonts w:cs="Arial"/>
          <w:color w:val="222222"/>
          <w:szCs w:val="20"/>
          <w:shd w:val="clear" w:color="auto" w:fill="FFFFFF"/>
        </w:rPr>
        <w:t>Roux, M. J., Tallman, R. F., &amp; Martin, Z. A. (2019). Small-scale fisheries in Canada's Arctic: Combining science and fishers knowledge towards sustainable management. </w:t>
      </w:r>
      <w:r w:rsidRPr="000C56FC">
        <w:rPr>
          <w:rFonts w:cs="Arial"/>
          <w:iCs/>
          <w:color w:val="222222"/>
          <w:szCs w:val="20"/>
          <w:shd w:val="clear" w:color="auto" w:fill="FFFFFF"/>
        </w:rPr>
        <w:t>Marine Policy</w:t>
      </w:r>
      <w:r w:rsidRPr="000C56FC">
        <w:rPr>
          <w:rFonts w:cs="Arial"/>
          <w:color w:val="222222"/>
          <w:szCs w:val="20"/>
          <w:shd w:val="clear" w:color="auto" w:fill="FFFFFF"/>
        </w:rPr>
        <w:t>, </w:t>
      </w:r>
      <w:r w:rsidRPr="000C56FC">
        <w:rPr>
          <w:rFonts w:cs="Arial"/>
          <w:iCs/>
          <w:color w:val="222222"/>
          <w:szCs w:val="20"/>
          <w:shd w:val="clear" w:color="auto" w:fill="FFFFFF"/>
        </w:rPr>
        <w:t>101</w:t>
      </w:r>
      <w:r w:rsidRPr="000C56FC">
        <w:rPr>
          <w:rFonts w:cs="Arial"/>
          <w:color w:val="222222"/>
          <w:szCs w:val="20"/>
          <w:shd w:val="clear" w:color="auto" w:fill="FFFFFF"/>
        </w:rPr>
        <w:t>, 177-186.</w:t>
      </w:r>
    </w:p>
    <w:sectPr w:rsidR="000C56FC" w:rsidRPr="000C56F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56D" w:rsidRDefault="0000056D" w:rsidP="000C56FC">
      <w:pPr>
        <w:spacing w:after="0" w:line="240" w:lineRule="auto"/>
      </w:pPr>
      <w:r>
        <w:separator/>
      </w:r>
    </w:p>
  </w:endnote>
  <w:endnote w:type="continuationSeparator" w:id="0">
    <w:p w:rsidR="0000056D" w:rsidRDefault="0000056D" w:rsidP="000C56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56D" w:rsidRDefault="0000056D" w:rsidP="000C56FC">
      <w:pPr>
        <w:spacing w:after="0" w:line="240" w:lineRule="auto"/>
      </w:pPr>
      <w:r>
        <w:separator/>
      </w:r>
    </w:p>
  </w:footnote>
  <w:footnote w:type="continuationSeparator" w:id="0">
    <w:p w:rsidR="0000056D" w:rsidRDefault="0000056D" w:rsidP="000C56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06683204"/>
      <w:docPartObj>
        <w:docPartGallery w:val="Page Numbers (Top of Page)"/>
        <w:docPartUnique/>
      </w:docPartObj>
    </w:sdtPr>
    <w:sdtEndPr>
      <w:rPr>
        <w:noProof/>
      </w:rPr>
    </w:sdtEndPr>
    <w:sdtContent>
      <w:p w:rsidR="000C56FC" w:rsidRDefault="000C56FC">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0C56FC" w:rsidRDefault="000C56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5072"/>
    <w:rsid w:val="0000056D"/>
    <w:rsid w:val="000C56FC"/>
    <w:rsid w:val="00226D89"/>
    <w:rsid w:val="002462AB"/>
    <w:rsid w:val="002619DB"/>
    <w:rsid w:val="003B1703"/>
    <w:rsid w:val="0043610C"/>
    <w:rsid w:val="00505072"/>
    <w:rsid w:val="005F6ECB"/>
    <w:rsid w:val="008104AD"/>
    <w:rsid w:val="008D6458"/>
    <w:rsid w:val="00BE3FA8"/>
    <w:rsid w:val="00CD2D15"/>
    <w:rsid w:val="00CE087D"/>
    <w:rsid w:val="00E40D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E85FA3-AF16-4DCF-9FD8-F4EE614B3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Calibri"/>
        <w:color w:val="000000"/>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2462AB"/>
    <w:pPr>
      <w:spacing w:before="100" w:beforeAutospacing="1" w:after="100" w:afterAutospacing="1" w:line="240" w:lineRule="auto"/>
      <w:outlineLvl w:val="1"/>
    </w:pPr>
    <w:rPr>
      <w:rFonts w:eastAsia="Times New Roman" w:cs="Times New Roman"/>
      <w:b/>
      <w:bCs/>
      <w:color w:val="auto"/>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05072"/>
    <w:pPr>
      <w:spacing w:before="100" w:beforeAutospacing="1" w:after="100" w:afterAutospacing="1" w:line="240" w:lineRule="auto"/>
    </w:pPr>
    <w:rPr>
      <w:rFonts w:eastAsia="Times New Roman" w:cs="Times New Roman"/>
      <w:color w:val="auto"/>
      <w:szCs w:val="24"/>
    </w:rPr>
  </w:style>
  <w:style w:type="character" w:customStyle="1" w:styleId="Heading2Char">
    <w:name w:val="Heading 2 Char"/>
    <w:basedOn w:val="DefaultParagraphFont"/>
    <w:link w:val="Heading2"/>
    <w:uiPriority w:val="9"/>
    <w:rsid w:val="002462AB"/>
    <w:rPr>
      <w:rFonts w:eastAsia="Times New Roman" w:cs="Times New Roman"/>
      <w:b/>
      <w:bCs/>
      <w:color w:val="auto"/>
      <w:sz w:val="36"/>
      <w:szCs w:val="36"/>
    </w:rPr>
  </w:style>
  <w:style w:type="character" w:styleId="Hyperlink">
    <w:name w:val="Hyperlink"/>
    <w:basedOn w:val="DefaultParagraphFont"/>
    <w:uiPriority w:val="99"/>
    <w:semiHidden/>
    <w:unhideWhenUsed/>
    <w:rsid w:val="003B1703"/>
    <w:rPr>
      <w:color w:val="0000FF"/>
      <w:u w:val="single"/>
    </w:rPr>
  </w:style>
  <w:style w:type="character" w:styleId="Emphasis">
    <w:name w:val="Emphasis"/>
    <w:basedOn w:val="DefaultParagraphFont"/>
    <w:uiPriority w:val="20"/>
    <w:qFormat/>
    <w:rsid w:val="00BE3FA8"/>
    <w:rPr>
      <w:i/>
      <w:iCs/>
    </w:rPr>
  </w:style>
  <w:style w:type="paragraph" w:styleId="NoSpacing">
    <w:name w:val="No Spacing"/>
    <w:uiPriority w:val="1"/>
    <w:qFormat/>
    <w:rsid w:val="00BE3FA8"/>
    <w:pPr>
      <w:spacing w:after="0" w:line="240" w:lineRule="auto"/>
    </w:pPr>
    <w:rPr>
      <w:rFonts w:asciiTheme="minorHAnsi" w:hAnsiTheme="minorHAnsi" w:cstheme="minorBidi"/>
      <w:color w:val="auto"/>
      <w:sz w:val="22"/>
    </w:rPr>
  </w:style>
  <w:style w:type="paragraph" w:styleId="Header">
    <w:name w:val="header"/>
    <w:basedOn w:val="Normal"/>
    <w:link w:val="HeaderChar"/>
    <w:uiPriority w:val="99"/>
    <w:unhideWhenUsed/>
    <w:rsid w:val="000C56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6FC"/>
  </w:style>
  <w:style w:type="paragraph" w:styleId="Footer">
    <w:name w:val="footer"/>
    <w:basedOn w:val="Normal"/>
    <w:link w:val="FooterChar"/>
    <w:uiPriority w:val="99"/>
    <w:unhideWhenUsed/>
    <w:rsid w:val="000C56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6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5066926">
      <w:bodyDiv w:val="1"/>
      <w:marLeft w:val="0"/>
      <w:marRight w:val="0"/>
      <w:marTop w:val="0"/>
      <w:marBottom w:val="0"/>
      <w:divBdr>
        <w:top w:val="none" w:sz="0" w:space="0" w:color="auto"/>
        <w:left w:val="none" w:sz="0" w:space="0" w:color="auto"/>
        <w:bottom w:val="none" w:sz="0" w:space="0" w:color="auto"/>
        <w:right w:val="none" w:sz="0" w:space="0" w:color="auto"/>
      </w:divBdr>
    </w:div>
    <w:div w:id="1196891400">
      <w:bodyDiv w:val="1"/>
      <w:marLeft w:val="0"/>
      <w:marRight w:val="0"/>
      <w:marTop w:val="0"/>
      <w:marBottom w:val="0"/>
      <w:divBdr>
        <w:top w:val="none" w:sz="0" w:space="0" w:color="auto"/>
        <w:left w:val="none" w:sz="0" w:space="0" w:color="auto"/>
        <w:bottom w:val="none" w:sz="0" w:space="0" w:color="auto"/>
        <w:right w:val="none" w:sz="0" w:space="0" w:color="auto"/>
      </w:divBdr>
    </w:div>
    <w:div w:id="1555458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615</Words>
  <Characters>3512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ADMIN254</dc:creator>
  <cp:keywords/>
  <dc:description/>
  <cp:lastModifiedBy>254716226303</cp:lastModifiedBy>
  <cp:revision>2</cp:revision>
  <dcterms:created xsi:type="dcterms:W3CDTF">2021-02-07T22:07:00Z</dcterms:created>
  <dcterms:modified xsi:type="dcterms:W3CDTF">2021-02-07T22:07:00Z</dcterms:modified>
</cp:coreProperties>
</file>